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DC5" w:rsidRPr="00F52DC5" w:rsidRDefault="00F52DC5" w:rsidP="00F52DC5">
      <w:pPr>
        <w:widowControl w:val="0"/>
        <w:autoSpaceDE w:val="0"/>
        <w:autoSpaceDN w:val="0"/>
        <w:adjustRightInd w:val="0"/>
        <w:spacing w:after="240"/>
        <w:rPr>
          <w:rFonts w:ascii="Times" w:hAnsi="Times" w:cs="Times"/>
          <w:sz w:val="40"/>
          <w:szCs w:val="40"/>
        </w:rPr>
      </w:pPr>
      <w:r w:rsidRPr="00F52DC5">
        <w:rPr>
          <w:rFonts w:ascii="Times" w:hAnsi="Times" w:cs="Times"/>
          <w:sz w:val="40"/>
          <w:szCs w:val="40"/>
        </w:rPr>
        <w:t>To</w:t>
      </w:r>
      <w:bookmarkStart w:id="0" w:name="_GoBack"/>
      <w:bookmarkEnd w:id="0"/>
      <w:r w:rsidRPr="00F52DC5">
        <w:rPr>
          <w:rFonts w:ascii="Times" w:hAnsi="Times" w:cs="Times"/>
          <w:sz w:val="40"/>
          <w:szCs w:val="40"/>
        </w:rPr>
        <w:t xml:space="preserve"> walk invisible</w:t>
      </w:r>
    </w:p>
    <w:p w:rsidR="00F52DC5" w:rsidRPr="00F52DC5" w:rsidRDefault="00F52DC5" w:rsidP="00F52DC5">
      <w:pPr>
        <w:widowControl w:val="0"/>
        <w:autoSpaceDE w:val="0"/>
        <w:autoSpaceDN w:val="0"/>
        <w:adjustRightInd w:val="0"/>
        <w:spacing w:after="240"/>
        <w:rPr>
          <w:rFonts w:ascii="Times" w:hAnsi="Times" w:cs="Times"/>
          <w:sz w:val="28"/>
          <w:szCs w:val="28"/>
        </w:rPr>
      </w:pPr>
      <w:r w:rsidRPr="00F52DC5">
        <w:rPr>
          <w:rFonts w:ascii="Times" w:hAnsi="Times" w:cs="Times"/>
          <w:sz w:val="28"/>
          <w:szCs w:val="28"/>
        </w:rPr>
        <w:t>CLAIRE HARMAN</w:t>
      </w:r>
    </w:p>
    <w:p w:rsidR="00F52DC5" w:rsidRDefault="00F52DC5" w:rsidP="00F52DC5">
      <w:pPr>
        <w:widowControl w:val="0"/>
        <w:autoSpaceDE w:val="0"/>
        <w:autoSpaceDN w:val="0"/>
        <w:adjustRightInd w:val="0"/>
        <w:spacing w:after="240"/>
        <w:rPr>
          <w:rFonts w:ascii="Times" w:hAnsi="Times" w:cs="Times"/>
        </w:rPr>
      </w:pPr>
      <w:r>
        <w:rPr>
          <w:rFonts w:ascii="Times" w:hAnsi="Times" w:cs="Times"/>
          <w:sz w:val="26"/>
          <w:szCs w:val="26"/>
        </w:rPr>
        <w:t xml:space="preserve">As the bicentenary of Charlotte </w:t>
      </w:r>
      <w:proofErr w:type="spellStart"/>
      <w:r>
        <w:rPr>
          <w:rFonts w:ascii="Times" w:hAnsi="Times" w:cs="Times"/>
          <w:sz w:val="26"/>
          <w:szCs w:val="26"/>
        </w:rPr>
        <w:t>Brontë’s</w:t>
      </w:r>
      <w:proofErr w:type="spellEnd"/>
      <w:r>
        <w:rPr>
          <w:rFonts w:ascii="Times" w:hAnsi="Times" w:cs="Times"/>
          <w:sz w:val="26"/>
          <w:szCs w:val="26"/>
        </w:rPr>
        <w:t xml:space="preserve"> birth approaches (April 21, 2016), many picture editors, exhibition organizers and publishers will be looking round for a suitable image of the author and perhaps feeling a little disappointed with the available choices. Only two pictures of </w:t>
      </w:r>
      <w:proofErr w:type="spellStart"/>
      <w:r>
        <w:rPr>
          <w:rFonts w:ascii="Times" w:hAnsi="Times" w:cs="Times"/>
          <w:sz w:val="26"/>
          <w:szCs w:val="26"/>
        </w:rPr>
        <w:t>Brontë</w:t>
      </w:r>
      <w:proofErr w:type="spellEnd"/>
      <w:r>
        <w:rPr>
          <w:rFonts w:ascii="Times" w:hAnsi="Times" w:cs="Times"/>
          <w:sz w:val="26"/>
          <w:szCs w:val="26"/>
        </w:rPr>
        <w:t xml:space="preserve"> survive that were made from life: the first, crudely painted by her brother </w:t>
      </w:r>
      <w:proofErr w:type="spellStart"/>
      <w:r>
        <w:rPr>
          <w:rFonts w:ascii="Times" w:hAnsi="Times" w:cs="Times"/>
          <w:sz w:val="26"/>
          <w:szCs w:val="26"/>
        </w:rPr>
        <w:t>Branwell</w:t>
      </w:r>
      <w:proofErr w:type="spellEnd"/>
      <w:r>
        <w:rPr>
          <w:rFonts w:ascii="Times" w:hAnsi="Times" w:cs="Times"/>
          <w:sz w:val="26"/>
          <w:szCs w:val="26"/>
        </w:rPr>
        <w:t xml:space="preserve"> when she was a teenager (in the group portrait known as “The </w:t>
      </w:r>
      <w:proofErr w:type="spellStart"/>
      <w:r>
        <w:rPr>
          <w:rFonts w:ascii="Times" w:hAnsi="Times" w:cs="Times"/>
          <w:sz w:val="26"/>
          <w:szCs w:val="26"/>
        </w:rPr>
        <w:t>Brontë</w:t>
      </w:r>
      <w:proofErr w:type="spellEnd"/>
      <w:r>
        <w:rPr>
          <w:rFonts w:ascii="Times" w:hAnsi="Times" w:cs="Times"/>
          <w:sz w:val="26"/>
          <w:szCs w:val="26"/>
        </w:rPr>
        <w:t xml:space="preserve"> Sisters”), makes the subject look doughy and dull; the second, a chalk drawing commissioned by the publisher George Smith in 1850 and executed by the fashionable artist George Richmond, veers the other way towards flattery. When Richmond’s portrait was published as the frontispiece to Elizabeth Gaskell’s </w:t>
      </w:r>
      <w:r>
        <w:rPr>
          <w:rFonts w:ascii="Times" w:hAnsi="Times" w:cs="Times"/>
          <w:i/>
          <w:iCs/>
          <w:sz w:val="26"/>
          <w:szCs w:val="26"/>
        </w:rPr>
        <w:t xml:space="preserve">Life of Charlotte </w:t>
      </w:r>
      <w:proofErr w:type="spellStart"/>
      <w:r>
        <w:rPr>
          <w:rFonts w:ascii="Times" w:hAnsi="Times" w:cs="Times"/>
          <w:i/>
          <w:iCs/>
          <w:sz w:val="26"/>
          <w:szCs w:val="26"/>
        </w:rPr>
        <w:t>Brontë</w:t>
      </w:r>
      <w:proofErr w:type="spellEnd"/>
      <w:r>
        <w:rPr>
          <w:rFonts w:ascii="Times" w:hAnsi="Times" w:cs="Times"/>
          <w:i/>
          <w:iCs/>
          <w:sz w:val="26"/>
          <w:szCs w:val="26"/>
        </w:rPr>
        <w:t xml:space="preserve"> </w:t>
      </w:r>
      <w:r>
        <w:rPr>
          <w:rFonts w:ascii="Times" w:hAnsi="Times" w:cs="Times"/>
          <w:sz w:val="26"/>
          <w:szCs w:val="26"/>
        </w:rPr>
        <w:t xml:space="preserve">in 1857, two years after </w:t>
      </w:r>
      <w:proofErr w:type="spellStart"/>
      <w:r>
        <w:rPr>
          <w:rFonts w:ascii="Times" w:hAnsi="Times" w:cs="Times"/>
          <w:sz w:val="26"/>
          <w:szCs w:val="26"/>
        </w:rPr>
        <w:t>Brontë’s</w:t>
      </w:r>
      <w:proofErr w:type="spellEnd"/>
      <w:r>
        <w:rPr>
          <w:rFonts w:ascii="Times" w:hAnsi="Times" w:cs="Times"/>
          <w:sz w:val="26"/>
          <w:szCs w:val="26"/>
        </w:rPr>
        <w:t xml:space="preserve"> death at the age of thirty-eight, it drew some blunt comments from the subject’s old friend Mary Taylor. “I do not altogether like the idea of publishing a flattered likeness”, she told the biographer; “I had rather the mouth and eyes had been nearer together, and shown the veritable square face and large disproportionate nose.”</w:t>
      </w:r>
    </w:p>
    <w:p w:rsidR="00F52DC5" w:rsidRDefault="00F52DC5" w:rsidP="00F52DC5">
      <w:pPr>
        <w:widowControl w:val="0"/>
        <w:autoSpaceDE w:val="0"/>
        <w:autoSpaceDN w:val="0"/>
        <w:adjustRightInd w:val="0"/>
        <w:spacing w:after="240"/>
        <w:rPr>
          <w:rFonts w:ascii="Times" w:hAnsi="Times" w:cs="Times"/>
        </w:rPr>
      </w:pPr>
      <w:r>
        <w:rPr>
          <w:rFonts w:ascii="Times" w:hAnsi="Times" w:cs="Times"/>
          <w:sz w:val="26"/>
          <w:szCs w:val="26"/>
        </w:rPr>
        <w:t xml:space="preserve">Taylor was by no means the only person to remark on </w:t>
      </w:r>
      <w:proofErr w:type="spellStart"/>
      <w:r>
        <w:rPr>
          <w:rFonts w:ascii="Times" w:hAnsi="Times" w:cs="Times"/>
          <w:sz w:val="26"/>
          <w:szCs w:val="26"/>
        </w:rPr>
        <w:t>Brontë’s</w:t>
      </w:r>
      <w:proofErr w:type="spellEnd"/>
      <w:r>
        <w:rPr>
          <w:rFonts w:ascii="Times" w:hAnsi="Times" w:cs="Times"/>
          <w:sz w:val="26"/>
          <w:szCs w:val="26"/>
        </w:rPr>
        <w:t xml:space="preserve"> un-beautiful appearance. Gaskell herself had written of her subject’s “plain, large and ill-set features”, “crooked mouth and large nose”, and in private had been even more specific about “a reddish face; large mouth &amp; many teeth gone; altogether </w:t>
      </w:r>
      <w:r w:rsidRPr="00F52DC5">
        <w:rPr>
          <w:rFonts w:ascii="Times" w:hAnsi="Times" w:cs="Times"/>
          <w:i/>
          <w:sz w:val="26"/>
          <w:szCs w:val="26"/>
        </w:rPr>
        <w:t>plain</w:t>
      </w:r>
      <w:r>
        <w:rPr>
          <w:rFonts w:ascii="Times" w:hAnsi="Times" w:cs="Times"/>
          <w:sz w:val="26"/>
          <w:szCs w:val="26"/>
        </w:rPr>
        <w:t xml:space="preserve">; the forehead square, broad and </w:t>
      </w:r>
      <w:r w:rsidRPr="00F52DC5">
        <w:rPr>
          <w:rFonts w:ascii="Times" w:hAnsi="Times" w:cs="Times"/>
          <w:i/>
          <w:sz w:val="26"/>
          <w:szCs w:val="26"/>
        </w:rPr>
        <w:t>rather</w:t>
      </w:r>
      <w:r>
        <w:rPr>
          <w:rFonts w:ascii="Times" w:hAnsi="Times" w:cs="Times"/>
          <w:sz w:val="26"/>
          <w:szCs w:val="26"/>
        </w:rPr>
        <w:t xml:space="preserve"> overhanging”. George Smith was so impressed by the prominence of Miss </w:t>
      </w:r>
      <w:proofErr w:type="spellStart"/>
      <w:r>
        <w:rPr>
          <w:rFonts w:ascii="Times" w:hAnsi="Times" w:cs="Times"/>
          <w:sz w:val="26"/>
          <w:szCs w:val="26"/>
        </w:rPr>
        <w:t>Brontë’s</w:t>
      </w:r>
      <w:proofErr w:type="spellEnd"/>
      <w:r>
        <w:rPr>
          <w:rFonts w:ascii="Times" w:hAnsi="Times" w:cs="Times"/>
          <w:sz w:val="26"/>
          <w:szCs w:val="26"/>
        </w:rPr>
        <w:t xml:space="preserve"> brow that he took her to a phrenologist in 1851 to have it </w:t>
      </w:r>
      <w:proofErr w:type="spellStart"/>
      <w:r>
        <w:rPr>
          <w:rFonts w:ascii="Times" w:hAnsi="Times" w:cs="Times"/>
          <w:sz w:val="26"/>
          <w:szCs w:val="26"/>
        </w:rPr>
        <w:t>analysed</w:t>
      </w:r>
      <w:proofErr w:type="spellEnd"/>
      <w:r>
        <w:rPr>
          <w:rFonts w:ascii="Times" w:hAnsi="Times" w:cs="Times"/>
          <w:sz w:val="26"/>
          <w:szCs w:val="26"/>
        </w:rPr>
        <w:t>, but thought little of her personal charms, recalling that her</w:t>
      </w:r>
    </w:p>
    <w:p w:rsidR="00F52DC5" w:rsidRDefault="00F52DC5" w:rsidP="00F52DC5">
      <w:pPr>
        <w:widowControl w:val="0"/>
        <w:autoSpaceDE w:val="0"/>
        <w:autoSpaceDN w:val="0"/>
        <w:adjustRightInd w:val="0"/>
        <w:rPr>
          <w:rFonts w:ascii="Times" w:hAnsi="Times" w:cs="Times"/>
        </w:rPr>
      </w:pPr>
      <w:r>
        <w:rPr>
          <w:rFonts w:ascii="Times" w:hAnsi="Times" w:cs="Times"/>
          <w:noProof/>
        </w:rPr>
        <w:lastRenderedPageBreak/>
        <w:drawing>
          <wp:inline distT="0" distB="0" distL="0" distR="0" wp14:anchorId="4D20EAD7" wp14:editId="02DE269B">
            <wp:extent cx="6350" cy="21316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50" cy="2131695"/>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1F7BBC63" wp14:editId="68F6DEA8">
            <wp:extent cx="2294890" cy="38874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94890" cy="388747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1C8C8D1" wp14:editId="6ECCE871">
            <wp:extent cx="1259840" cy="6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9840" cy="6350"/>
                    </a:xfrm>
                    <a:prstGeom prst="rect">
                      <a:avLst/>
                    </a:prstGeom>
                    <a:noFill/>
                    <a:ln>
                      <a:noFill/>
                    </a:ln>
                  </pic:spPr>
                </pic:pic>
              </a:graphicData>
            </a:graphic>
          </wp:inline>
        </w:drawing>
      </w:r>
    </w:p>
    <w:p w:rsidR="00F52DC5" w:rsidRDefault="00F52DC5" w:rsidP="00F52DC5">
      <w:pPr>
        <w:widowControl w:val="0"/>
        <w:autoSpaceDE w:val="0"/>
        <w:autoSpaceDN w:val="0"/>
        <w:adjustRightInd w:val="0"/>
        <w:spacing w:after="240"/>
        <w:rPr>
          <w:rFonts w:ascii="Times" w:hAnsi="Times" w:cs="Times"/>
        </w:rPr>
      </w:pPr>
    </w:p>
    <w:p w:rsidR="00F52DC5" w:rsidRDefault="00F52DC5" w:rsidP="00F52DC5">
      <w:pPr>
        <w:widowControl w:val="0"/>
        <w:autoSpaceDE w:val="0"/>
        <w:autoSpaceDN w:val="0"/>
        <w:adjustRightInd w:val="0"/>
        <w:rPr>
          <w:rFonts w:ascii="Times" w:hAnsi="Times" w:cs="Times"/>
        </w:rPr>
      </w:pPr>
      <w:r>
        <w:rPr>
          <w:rFonts w:ascii="Times" w:hAnsi="Times" w:cs="Times"/>
          <w:noProof/>
        </w:rPr>
        <w:drawing>
          <wp:inline distT="0" distB="0" distL="0" distR="0">
            <wp:extent cx="1259840" cy="6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9840" cy="6350"/>
                    </a:xfrm>
                    <a:prstGeom prst="rect">
                      <a:avLst/>
                    </a:prstGeom>
                    <a:noFill/>
                    <a:ln>
                      <a:noFill/>
                    </a:ln>
                  </pic:spPr>
                </pic:pic>
              </a:graphicData>
            </a:graphic>
          </wp:inline>
        </w:drawing>
      </w:r>
      <w:r>
        <w:rPr>
          <w:rFonts w:ascii="Times" w:hAnsi="Times" w:cs="Times"/>
        </w:rPr>
        <w:t xml:space="preserve"> </w:t>
      </w:r>
    </w:p>
    <w:p w:rsidR="00F52DC5" w:rsidRDefault="00F52DC5" w:rsidP="00F52DC5">
      <w:pPr>
        <w:widowControl w:val="0"/>
        <w:autoSpaceDE w:val="0"/>
        <w:autoSpaceDN w:val="0"/>
        <w:adjustRightInd w:val="0"/>
        <w:spacing w:after="240"/>
        <w:rPr>
          <w:rFonts w:ascii="Times" w:hAnsi="Times" w:cs="Times"/>
        </w:rPr>
      </w:pPr>
      <w:proofErr w:type="gramStart"/>
      <w:r>
        <w:rPr>
          <w:rFonts w:ascii="Times" w:hAnsi="Times" w:cs="Times"/>
          <w:sz w:val="26"/>
          <w:szCs w:val="26"/>
        </w:rPr>
        <w:t>head</w:t>
      </w:r>
      <w:proofErr w:type="gramEnd"/>
      <w:r>
        <w:rPr>
          <w:rFonts w:ascii="Times" w:hAnsi="Times" w:cs="Times"/>
          <w:sz w:val="26"/>
          <w:szCs w:val="26"/>
        </w:rPr>
        <w:t xml:space="preserve"> “seemed too large for her body” and that “her face was marred by the shape of the mouth and by the complexion”. William Thackeray described </w:t>
      </w:r>
      <w:proofErr w:type="spellStart"/>
      <w:r>
        <w:rPr>
          <w:rFonts w:ascii="Times" w:hAnsi="Times" w:cs="Times"/>
          <w:sz w:val="26"/>
          <w:szCs w:val="26"/>
        </w:rPr>
        <w:t>Brontë</w:t>
      </w:r>
      <w:proofErr w:type="spellEnd"/>
      <w:r>
        <w:rPr>
          <w:rFonts w:ascii="Times" w:hAnsi="Times" w:cs="Times"/>
          <w:sz w:val="26"/>
          <w:szCs w:val="26"/>
        </w:rPr>
        <w:t xml:space="preserve"> as “homely- faced”, “without a pennyworth of good looks”, while his daughter Anne recalled their famous visitor’s defensive and unpleasant </w:t>
      </w:r>
      <w:proofErr w:type="spellStart"/>
      <w:r>
        <w:rPr>
          <w:rFonts w:ascii="Times" w:hAnsi="Times" w:cs="Times"/>
          <w:sz w:val="26"/>
          <w:szCs w:val="26"/>
        </w:rPr>
        <w:t>demeanour</w:t>
      </w:r>
      <w:proofErr w:type="spellEnd"/>
      <w:r>
        <w:rPr>
          <w:rFonts w:ascii="Times" w:hAnsi="Times" w:cs="Times"/>
          <w:sz w:val="26"/>
          <w:szCs w:val="26"/>
        </w:rPr>
        <w:t xml:space="preserve">: “I remember how she frowned at me whenever I looked at her, but perhaps it was specially at me – at least so I imagined. There was a general impression of </w:t>
      </w:r>
      <w:r w:rsidRPr="00F52DC5">
        <w:rPr>
          <w:rFonts w:ascii="Times" w:hAnsi="Times" w:cs="Times"/>
          <w:i/>
          <w:sz w:val="26"/>
          <w:szCs w:val="26"/>
        </w:rPr>
        <w:t>chin</w:t>
      </w:r>
      <w:r>
        <w:rPr>
          <w:rFonts w:ascii="Times" w:hAnsi="Times" w:cs="Times"/>
          <w:sz w:val="26"/>
          <w:szCs w:val="26"/>
        </w:rPr>
        <w:t xml:space="preserve"> about her face”.</w:t>
      </w:r>
    </w:p>
    <w:p w:rsidR="00F52DC5" w:rsidRDefault="00F52DC5" w:rsidP="00F52DC5">
      <w:pPr>
        <w:widowControl w:val="0"/>
        <w:autoSpaceDE w:val="0"/>
        <w:autoSpaceDN w:val="0"/>
        <w:adjustRightInd w:val="0"/>
        <w:spacing w:after="240"/>
        <w:rPr>
          <w:rFonts w:ascii="Times" w:hAnsi="Times" w:cs="Times"/>
        </w:rPr>
      </w:pPr>
      <w:r>
        <w:rPr>
          <w:rFonts w:ascii="Times" w:hAnsi="Times" w:cs="Times"/>
          <w:sz w:val="26"/>
          <w:szCs w:val="26"/>
        </w:rPr>
        <w:t xml:space="preserve">These plain-speaking judges did all grant </w:t>
      </w:r>
      <w:proofErr w:type="spellStart"/>
      <w:r>
        <w:rPr>
          <w:rFonts w:ascii="Times" w:hAnsi="Times" w:cs="Times"/>
          <w:sz w:val="26"/>
          <w:szCs w:val="26"/>
        </w:rPr>
        <w:t>Brontë</w:t>
      </w:r>
      <w:proofErr w:type="spellEnd"/>
      <w:r>
        <w:rPr>
          <w:rFonts w:ascii="Times" w:hAnsi="Times" w:cs="Times"/>
          <w:sz w:val="26"/>
          <w:szCs w:val="26"/>
        </w:rPr>
        <w:t xml:space="preserve"> one outstanding feature</w:t>
      </w:r>
      <w:proofErr w:type="gramStart"/>
      <w:r>
        <w:rPr>
          <w:rFonts w:ascii="Times" w:hAnsi="Times" w:cs="Times"/>
          <w:sz w:val="26"/>
          <w:szCs w:val="26"/>
        </w:rPr>
        <w:t>;</w:t>
      </w:r>
      <w:proofErr w:type="gramEnd"/>
      <w:r>
        <w:rPr>
          <w:rFonts w:ascii="Times" w:hAnsi="Times" w:cs="Times"/>
          <w:sz w:val="26"/>
          <w:szCs w:val="26"/>
        </w:rPr>
        <w:t xml:space="preserve"> large, shining eyes “of extraordinary brilliance and penetration”. From their descriptions, it seems safe to conclude that Charlotte </w:t>
      </w:r>
      <w:proofErr w:type="spellStart"/>
      <w:r>
        <w:rPr>
          <w:rFonts w:ascii="Times" w:hAnsi="Times" w:cs="Times"/>
          <w:sz w:val="26"/>
          <w:szCs w:val="26"/>
        </w:rPr>
        <w:t>Brontë</w:t>
      </w:r>
      <w:proofErr w:type="spellEnd"/>
      <w:r>
        <w:rPr>
          <w:rFonts w:ascii="Times" w:hAnsi="Times" w:cs="Times"/>
          <w:sz w:val="26"/>
          <w:szCs w:val="26"/>
        </w:rPr>
        <w:t xml:space="preserve"> had an unusually large brow, large expressive eyes, a wide mouth collapsing over missing teeth and a big nose (like her father, whom she was said to resemble). Richmond’s portrait, for all its prettification, does actually indicate those characteristics in a veiled form.</w:t>
      </w:r>
    </w:p>
    <w:p w:rsidR="00F52DC5" w:rsidRDefault="00F52DC5" w:rsidP="00F52DC5">
      <w:pPr>
        <w:widowControl w:val="0"/>
        <w:autoSpaceDE w:val="0"/>
        <w:autoSpaceDN w:val="0"/>
        <w:adjustRightInd w:val="0"/>
        <w:spacing w:after="240"/>
        <w:rPr>
          <w:rFonts w:ascii="Times" w:hAnsi="Times" w:cs="Times"/>
          <w:sz w:val="26"/>
          <w:szCs w:val="26"/>
        </w:rPr>
      </w:pPr>
      <w:proofErr w:type="gramStart"/>
      <w:r>
        <w:rPr>
          <w:rFonts w:ascii="Times" w:hAnsi="Times" w:cs="Times"/>
          <w:sz w:val="26"/>
          <w:szCs w:val="26"/>
        </w:rPr>
        <w:t>All the</w:t>
      </w:r>
      <w:proofErr w:type="gramEnd"/>
      <w:r>
        <w:rPr>
          <w:rFonts w:ascii="Times" w:hAnsi="Times" w:cs="Times"/>
          <w:sz w:val="26"/>
          <w:szCs w:val="26"/>
        </w:rPr>
        <w:t xml:space="preserve"> stranger, then, that a photograph that came to light in the 1980s has ever been accepted as showing Charlotte </w:t>
      </w:r>
      <w:proofErr w:type="spellStart"/>
      <w:r>
        <w:rPr>
          <w:rFonts w:ascii="Times" w:hAnsi="Times" w:cs="Times"/>
          <w:sz w:val="26"/>
          <w:szCs w:val="26"/>
        </w:rPr>
        <w:t>Brontë</w:t>
      </w:r>
      <w:proofErr w:type="spellEnd"/>
      <w:r>
        <w:rPr>
          <w:rFonts w:ascii="Times" w:hAnsi="Times" w:cs="Times"/>
          <w:sz w:val="26"/>
          <w:szCs w:val="26"/>
        </w:rPr>
        <w:t xml:space="preserve">. The initial excitement was understandable when, in 1984, a glass negative was found in the archives of the photographer Sir Emery Walker at the National Portrait Gallery, with an index card reading “from a </w:t>
      </w:r>
      <w:r>
        <w:rPr>
          <w:rFonts w:ascii="Times" w:hAnsi="Times" w:cs="Times"/>
          <w:i/>
          <w:iCs/>
          <w:sz w:val="26"/>
          <w:szCs w:val="26"/>
        </w:rPr>
        <w:t>carte-de-</w:t>
      </w:r>
      <w:proofErr w:type="spellStart"/>
      <w:r>
        <w:rPr>
          <w:rFonts w:ascii="Times" w:hAnsi="Times" w:cs="Times"/>
          <w:i/>
          <w:iCs/>
          <w:sz w:val="26"/>
          <w:szCs w:val="26"/>
        </w:rPr>
        <w:t>visite</w:t>
      </w:r>
      <w:proofErr w:type="spellEnd"/>
      <w:r>
        <w:rPr>
          <w:rFonts w:ascii="Times" w:hAnsi="Times" w:cs="Times"/>
          <w:i/>
          <w:iCs/>
          <w:sz w:val="26"/>
          <w:szCs w:val="26"/>
        </w:rPr>
        <w:t xml:space="preserve"> </w:t>
      </w:r>
      <w:r>
        <w:rPr>
          <w:rFonts w:ascii="Times" w:hAnsi="Times" w:cs="Times"/>
          <w:sz w:val="26"/>
          <w:szCs w:val="26"/>
        </w:rPr>
        <w:t xml:space="preserve">of Charlotte </w:t>
      </w:r>
      <w:proofErr w:type="spellStart"/>
      <w:r>
        <w:rPr>
          <w:rFonts w:ascii="Times" w:hAnsi="Times" w:cs="Times"/>
          <w:sz w:val="26"/>
          <w:szCs w:val="26"/>
        </w:rPr>
        <w:t>Brontë</w:t>
      </w:r>
      <w:proofErr w:type="spellEnd"/>
      <w:r>
        <w:rPr>
          <w:rFonts w:ascii="Times" w:hAnsi="Times" w:cs="Times"/>
          <w:sz w:val="26"/>
          <w:szCs w:val="26"/>
        </w:rPr>
        <w:t xml:space="preserve">, taken within a year of her death”. It showed a slightly plump woman in her mid to late thirties, demurely dressed, with even features and a complacent expression. The following year, the very </w:t>
      </w:r>
      <w:r>
        <w:rPr>
          <w:rFonts w:ascii="Times" w:hAnsi="Times" w:cs="Times"/>
          <w:i/>
          <w:iCs/>
          <w:sz w:val="26"/>
          <w:szCs w:val="26"/>
        </w:rPr>
        <w:t>carte-de-</w:t>
      </w:r>
      <w:proofErr w:type="spellStart"/>
      <w:r>
        <w:rPr>
          <w:rFonts w:ascii="Times" w:hAnsi="Times" w:cs="Times"/>
          <w:i/>
          <w:iCs/>
          <w:sz w:val="26"/>
          <w:szCs w:val="26"/>
        </w:rPr>
        <w:t>visite</w:t>
      </w:r>
      <w:proofErr w:type="spellEnd"/>
      <w:r>
        <w:rPr>
          <w:rFonts w:ascii="Times" w:hAnsi="Times" w:cs="Times"/>
          <w:i/>
          <w:iCs/>
          <w:sz w:val="26"/>
          <w:szCs w:val="26"/>
        </w:rPr>
        <w:t xml:space="preserve"> </w:t>
      </w:r>
      <w:r>
        <w:rPr>
          <w:rFonts w:ascii="Times" w:hAnsi="Times" w:cs="Times"/>
          <w:sz w:val="26"/>
          <w:szCs w:val="26"/>
        </w:rPr>
        <w:t xml:space="preserve">that Walker had copied was found among papers which had been donated to the </w:t>
      </w:r>
      <w:proofErr w:type="spellStart"/>
      <w:r>
        <w:rPr>
          <w:rFonts w:ascii="Times" w:hAnsi="Times" w:cs="Times"/>
          <w:sz w:val="26"/>
          <w:szCs w:val="26"/>
        </w:rPr>
        <w:t>Brontë</w:t>
      </w:r>
      <w:proofErr w:type="spellEnd"/>
      <w:r>
        <w:rPr>
          <w:rFonts w:ascii="Times" w:hAnsi="Times" w:cs="Times"/>
          <w:sz w:val="26"/>
          <w:szCs w:val="26"/>
        </w:rPr>
        <w:t xml:space="preserve"> Parsonage Museum in 1974 by George Smith’s granddaughter, Elizabeth Seton-Gordon. It had been kept together with an envelope marked in pencil “Charlotte </w:t>
      </w:r>
      <w:proofErr w:type="spellStart"/>
      <w:proofErr w:type="gramStart"/>
      <w:r>
        <w:rPr>
          <w:rFonts w:ascii="Times" w:hAnsi="Times" w:cs="Times"/>
          <w:sz w:val="26"/>
          <w:szCs w:val="26"/>
        </w:rPr>
        <w:t>Brontë</w:t>
      </w:r>
      <w:proofErr w:type="spellEnd"/>
      <w:r w:rsidR="008B2B29">
        <w:rPr>
          <w:rFonts w:ascii="Times" w:hAnsi="Times" w:cs="Times"/>
          <w:sz w:val="26"/>
          <w:szCs w:val="26"/>
        </w:rPr>
        <w:t xml:space="preserve"> ?</w:t>
      </w:r>
      <w:r>
        <w:rPr>
          <w:rFonts w:ascii="Times" w:hAnsi="Times" w:cs="Times"/>
          <w:sz w:val="26"/>
          <w:szCs w:val="26"/>
        </w:rPr>
        <w:t>the</w:t>
      </w:r>
      <w:proofErr w:type="gramEnd"/>
      <w:r>
        <w:rPr>
          <w:rFonts w:ascii="Times" w:hAnsi="Times" w:cs="Times"/>
          <w:sz w:val="26"/>
          <w:szCs w:val="26"/>
        </w:rPr>
        <w:t xml:space="preserve"> only photograph” and a letter from Emery Walker to a member of the publishing firm Smith, Elder and Co, dated January 2, 1918, returning the </w:t>
      </w:r>
      <w:r>
        <w:rPr>
          <w:rFonts w:ascii="Times" w:hAnsi="Times" w:cs="Times"/>
          <w:i/>
          <w:iCs/>
          <w:sz w:val="26"/>
          <w:szCs w:val="26"/>
        </w:rPr>
        <w:t xml:space="preserve">carte </w:t>
      </w:r>
      <w:r>
        <w:rPr>
          <w:rFonts w:ascii="Times" w:hAnsi="Times" w:cs="Times"/>
          <w:sz w:val="26"/>
          <w:szCs w:val="26"/>
        </w:rPr>
        <w:t>after his negative had been made and saying that he would make another photographic print in due course.</w:t>
      </w:r>
    </w:p>
    <w:p w:rsidR="00F52DC5" w:rsidRDefault="00F52DC5" w:rsidP="00F52DC5">
      <w:pPr>
        <w:widowControl w:val="0"/>
        <w:autoSpaceDE w:val="0"/>
        <w:autoSpaceDN w:val="0"/>
        <w:adjustRightInd w:val="0"/>
        <w:spacing w:after="240"/>
        <w:rPr>
          <w:rFonts w:ascii="Times" w:hAnsi="Times" w:cs="Times"/>
        </w:rPr>
      </w:pPr>
      <w:r>
        <w:rPr>
          <w:rFonts w:ascii="Times" w:hAnsi="Times" w:cs="Times"/>
          <w:noProof/>
        </w:rPr>
        <w:t xml:space="preserve">                                 </w:t>
      </w:r>
      <w:r>
        <w:rPr>
          <w:rFonts w:ascii="Times" w:hAnsi="Times" w:cs="Times"/>
          <w:noProof/>
        </w:rPr>
        <w:drawing>
          <wp:inline distT="0" distB="0" distL="0" distR="0" wp14:anchorId="78BEFA4A" wp14:editId="5194D5C1">
            <wp:extent cx="6350" cy="2052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0" cy="2052955"/>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5D9241B" wp14:editId="064AF53B">
            <wp:extent cx="6350" cy="2052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0" cy="2052955"/>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4AE8E9C" wp14:editId="37A1B6A9">
            <wp:extent cx="2294890" cy="34455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4890" cy="3445510"/>
                    </a:xfrm>
                    <a:prstGeom prst="rect">
                      <a:avLst/>
                    </a:prstGeom>
                    <a:noFill/>
                    <a:ln>
                      <a:noFill/>
                    </a:ln>
                  </pic:spPr>
                </pic:pic>
              </a:graphicData>
            </a:graphic>
          </wp:inline>
        </w:drawing>
      </w:r>
    </w:p>
    <w:p w:rsidR="00F52DC5" w:rsidRDefault="00F52DC5" w:rsidP="00F52DC5">
      <w:pPr>
        <w:widowControl w:val="0"/>
        <w:autoSpaceDE w:val="0"/>
        <w:autoSpaceDN w:val="0"/>
        <w:adjustRightInd w:val="0"/>
        <w:spacing w:after="240"/>
        <w:rPr>
          <w:rFonts w:ascii="Times" w:hAnsi="Times" w:cs="Times"/>
        </w:rPr>
      </w:pPr>
      <w:r>
        <w:rPr>
          <w:rFonts w:ascii="Times" w:hAnsi="Times" w:cs="Times"/>
          <w:sz w:val="26"/>
          <w:szCs w:val="26"/>
        </w:rPr>
        <w:t xml:space="preserve">No one at Smith, Elder in 1918 remembered Charlotte </w:t>
      </w:r>
      <w:proofErr w:type="spellStart"/>
      <w:r>
        <w:rPr>
          <w:rFonts w:ascii="Times" w:hAnsi="Times" w:cs="Times"/>
          <w:sz w:val="26"/>
          <w:szCs w:val="26"/>
        </w:rPr>
        <w:t>Brontë</w:t>
      </w:r>
      <w:proofErr w:type="spellEnd"/>
      <w:r>
        <w:rPr>
          <w:rFonts w:ascii="Times" w:hAnsi="Times" w:cs="Times"/>
          <w:sz w:val="26"/>
          <w:szCs w:val="26"/>
        </w:rPr>
        <w:t xml:space="preserve"> personally, of course. George Smith had died in 1901, and the firm had been run (not very successfully) from 1899 until 1917 by his son-in-law, Reginald Smith. In 1917, it was bought up by John Murray, and the change of management may itself have stimulated interest in the firm’s archives, which included important letters from </w:t>
      </w:r>
      <w:proofErr w:type="spellStart"/>
      <w:r>
        <w:rPr>
          <w:rFonts w:ascii="Times" w:hAnsi="Times" w:cs="Times"/>
          <w:sz w:val="26"/>
          <w:szCs w:val="26"/>
        </w:rPr>
        <w:t>Brontë</w:t>
      </w:r>
      <w:proofErr w:type="spellEnd"/>
      <w:r>
        <w:rPr>
          <w:rFonts w:ascii="Times" w:hAnsi="Times" w:cs="Times"/>
          <w:sz w:val="26"/>
          <w:szCs w:val="26"/>
        </w:rPr>
        <w:t xml:space="preserve"> to George Smith and his mother, Elizabeth. Only a small nudge was needed to make someone at the firm imagine that a photograph in an archive of </w:t>
      </w:r>
      <w:proofErr w:type="spellStart"/>
      <w:r>
        <w:rPr>
          <w:rFonts w:ascii="Times" w:hAnsi="Times" w:cs="Times"/>
          <w:sz w:val="26"/>
          <w:szCs w:val="26"/>
        </w:rPr>
        <w:t>Brontë</w:t>
      </w:r>
      <w:proofErr w:type="spellEnd"/>
      <w:r>
        <w:rPr>
          <w:rFonts w:ascii="Times" w:hAnsi="Times" w:cs="Times"/>
          <w:sz w:val="26"/>
          <w:szCs w:val="26"/>
        </w:rPr>
        <w:t xml:space="preserve">-related material was of </w:t>
      </w:r>
      <w:proofErr w:type="spellStart"/>
      <w:r>
        <w:rPr>
          <w:rFonts w:ascii="Times" w:hAnsi="Times" w:cs="Times"/>
          <w:sz w:val="26"/>
          <w:szCs w:val="26"/>
        </w:rPr>
        <w:t>Brontë</w:t>
      </w:r>
      <w:proofErr w:type="spellEnd"/>
      <w:r>
        <w:rPr>
          <w:rFonts w:ascii="Times" w:hAnsi="Times" w:cs="Times"/>
          <w:sz w:val="26"/>
          <w:szCs w:val="26"/>
        </w:rPr>
        <w:t xml:space="preserve"> herself, and that nudge was provided by the inscription in ink on the back of the picture, which reads “Within a year of CB’s death”. Emery Walker’s index card took up the cue (“from a </w:t>
      </w:r>
      <w:r>
        <w:rPr>
          <w:rFonts w:ascii="Times" w:hAnsi="Times" w:cs="Times"/>
          <w:i/>
          <w:iCs/>
          <w:sz w:val="26"/>
          <w:szCs w:val="26"/>
        </w:rPr>
        <w:t>carte-de-</w:t>
      </w:r>
      <w:proofErr w:type="spellStart"/>
      <w:r>
        <w:rPr>
          <w:rFonts w:ascii="Times" w:hAnsi="Times" w:cs="Times"/>
          <w:i/>
          <w:iCs/>
          <w:sz w:val="26"/>
          <w:szCs w:val="26"/>
        </w:rPr>
        <w:t>visite</w:t>
      </w:r>
      <w:proofErr w:type="spellEnd"/>
      <w:r>
        <w:rPr>
          <w:rFonts w:ascii="Times" w:hAnsi="Times" w:cs="Times"/>
          <w:i/>
          <w:iCs/>
          <w:sz w:val="26"/>
          <w:szCs w:val="26"/>
        </w:rPr>
        <w:t xml:space="preserve"> </w:t>
      </w:r>
      <w:r>
        <w:rPr>
          <w:rFonts w:ascii="Times" w:hAnsi="Times" w:cs="Times"/>
          <w:sz w:val="26"/>
          <w:szCs w:val="26"/>
        </w:rPr>
        <w:t xml:space="preserve">of Charlotte </w:t>
      </w:r>
      <w:proofErr w:type="spellStart"/>
      <w:r>
        <w:rPr>
          <w:rFonts w:ascii="Times" w:hAnsi="Times" w:cs="Times"/>
          <w:sz w:val="26"/>
          <w:szCs w:val="26"/>
        </w:rPr>
        <w:t>Brontë</w:t>
      </w:r>
      <w:proofErr w:type="spellEnd"/>
      <w:r>
        <w:rPr>
          <w:rFonts w:ascii="Times" w:hAnsi="Times" w:cs="Times"/>
          <w:sz w:val="26"/>
          <w:szCs w:val="26"/>
        </w:rPr>
        <w:t>, taken within a year of her death”), though one can surmise that substantial doubts remained in the publisher’s mind after the negative was made, as the image was not subsequently used anywhere.</w:t>
      </w:r>
    </w:p>
    <w:p w:rsidR="00F52DC5" w:rsidRDefault="00F52DC5" w:rsidP="00F52DC5">
      <w:pPr>
        <w:widowControl w:val="0"/>
        <w:autoSpaceDE w:val="0"/>
        <w:autoSpaceDN w:val="0"/>
        <w:adjustRightInd w:val="0"/>
        <w:spacing w:after="240"/>
        <w:rPr>
          <w:rFonts w:ascii="Times" w:hAnsi="Times" w:cs="Times"/>
        </w:rPr>
      </w:pPr>
      <w:r>
        <w:rPr>
          <w:rFonts w:ascii="Times" w:hAnsi="Times" w:cs="Times"/>
          <w:sz w:val="26"/>
          <w:szCs w:val="26"/>
        </w:rPr>
        <w:t xml:space="preserve">Not until 1985, at any rate, when it was rediscovered in the Seton-Gordon donation. No one seems to have recognized Ellen </w:t>
      </w:r>
      <w:proofErr w:type="spellStart"/>
      <w:r>
        <w:rPr>
          <w:rFonts w:ascii="Times" w:hAnsi="Times" w:cs="Times"/>
          <w:sz w:val="26"/>
          <w:szCs w:val="26"/>
        </w:rPr>
        <w:t>Nussey’s</w:t>
      </w:r>
      <w:proofErr w:type="spellEnd"/>
      <w:r>
        <w:rPr>
          <w:rFonts w:ascii="Times" w:hAnsi="Times" w:cs="Times"/>
          <w:sz w:val="26"/>
          <w:szCs w:val="26"/>
        </w:rPr>
        <w:t xml:space="preserve"> distinctive handwriting, or if they did, they willed “Within a year of CB’s death” to mean “CB within a year of her death”: two quite different things. But Ellen’s label makes it clear that the subject is not “CB”, and the existence of an identical </w:t>
      </w:r>
      <w:r>
        <w:rPr>
          <w:rFonts w:ascii="Times" w:hAnsi="Times" w:cs="Times"/>
          <w:i/>
          <w:iCs/>
          <w:sz w:val="26"/>
          <w:szCs w:val="26"/>
        </w:rPr>
        <w:t>carte-de-</w:t>
      </w:r>
      <w:proofErr w:type="spellStart"/>
      <w:r>
        <w:rPr>
          <w:rFonts w:ascii="Times" w:hAnsi="Times" w:cs="Times"/>
          <w:i/>
          <w:iCs/>
          <w:sz w:val="26"/>
          <w:szCs w:val="26"/>
        </w:rPr>
        <w:t>visite</w:t>
      </w:r>
      <w:proofErr w:type="spellEnd"/>
      <w:r>
        <w:rPr>
          <w:rFonts w:ascii="Times" w:hAnsi="Times" w:cs="Times"/>
          <w:i/>
          <w:iCs/>
          <w:sz w:val="26"/>
          <w:szCs w:val="26"/>
        </w:rPr>
        <w:t xml:space="preserve"> </w:t>
      </w:r>
      <w:r>
        <w:rPr>
          <w:rFonts w:ascii="Times" w:hAnsi="Times" w:cs="Times"/>
          <w:sz w:val="26"/>
          <w:szCs w:val="26"/>
        </w:rPr>
        <w:t xml:space="preserve">in the </w:t>
      </w:r>
      <w:proofErr w:type="spellStart"/>
      <w:r>
        <w:rPr>
          <w:rFonts w:ascii="Times" w:hAnsi="Times" w:cs="Times"/>
          <w:sz w:val="26"/>
          <w:szCs w:val="26"/>
        </w:rPr>
        <w:t>Brontë</w:t>
      </w:r>
      <w:proofErr w:type="spellEnd"/>
      <w:r>
        <w:rPr>
          <w:rFonts w:ascii="Times" w:hAnsi="Times" w:cs="Times"/>
          <w:sz w:val="26"/>
          <w:szCs w:val="26"/>
        </w:rPr>
        <w:t xml:space="preserve"> Parsonage Museum, inscribed in pencil in an unknown hand “Miss Ellen </w:t>
      </w:r>
      <w:proofErr w:type="spellStart"/>
      <w:r>
        <w:rPr>
          <w:rFonts w:ascii="Times" w:hAnsi="Times" w:cs="Times"/>
          <w:sz w:val="26"/>
          <w:szCs w:val="26"/>
        </w:rPr>
        <w:t>Nussey</w:t>
      </w:r>
      <w:proofErr w:type="spellEnd"/>
      <w:r>
        <w:rPr>
          <w:rFonts w:ascii="Times" w:hAnsi="Times" w:cs="Times"/>
          <w:sz w:val="26"/>
          <w:szCs w:val="26"/>
        </w:rPr>
        <w:t xml:space="preserve">, friend of Charlotte </w:t>
      </w:r>
      <w:proofErr w:type="spellStart"/>
      <w:proofErr w:type="gramStart"/>
      <w:r>
        <w:rPr>
          <w:rFonts w:ascii="Times" w:hAnsi="Times" w:cs="Times"/>
          <w:sz w:val="26"/>
          <w:szCs w:val="26"/>
        </w:rPr>
        <w:t>Brontë</w:t>
      </w:r>
      <w:proofErr w:type="spellEnd"/>
      <w:r>
        <w:rPr>
          <w:rFonts w:ascii="Times" w:hAnsi="Times" w:cs="Times"/>
          <w:sz w:val="26"/>
          <w:szCs w:val="26"/>
        </w:rPr>
        <w:t xml:space="preserve"> ,</w:t>
      </w:r>
      <w:proofErr w:type="gramEnd"/>
      <w:r>
        <w:rPr>
          <w:rFonts w:ascii="Times" w:hAnsi="Times" w:cs="Times"/>
          <w:sz w:val="26"/>
          <w:szCs w:val="26"/>
        </w:rPr>
        <w:t xml:space="preserve"> </w:t>
      </w:r>
      <w:r>
        <w:rPr>
          <w:rFonts w:ascii="Times" w:hAnsi="Times" w:cs="Times"/>
          <w:i/>
          <w:iCs/>
          <w:sz w:val="26"/>
          <w:szCs w:val="26"/>
        </w:rPr>
        <w:t>c</w:t>
      </w:r>
      <w:r>
        <w:rPr>
          <w:rFonts w:ascii="Times" w:hAnsi="Times" w:cs="Times"/>
          <w:sz w:val="26"/>
          <w:szCs w:val="26"/>
        </w:rPr>
        <w:t xml:space="preserve">.1860”, leaves little doubt as to the sitter. Ellen lived long into the age of photography and proved very keen on having her picture taken. Lined up next to later images, the Seton-Gordon </w:t>
      </w:r>
      <w:proofErr w:type="gramStart"/>
      <w:r>
        <w:rPr>
          <w:rFonts w:ascii="Times" w:hAnsi="Times" w:cs="Times"/>
          <w:sz w:val="26"/>
          <w:szCs w:val="26"/>
        </w:rPr>
        <w:t>carte</w:t>
      </w:r>
      <w:proofErr w:type="gramEnd"/>
      <w:r>
        <w:rPr>
          <w:rFonts w:ascii="Times" w:hAnsi="Times" w:cs="Times"/>
          <w:sz w:val="26"/>
          <w:szCs w:val="26"/>
        </w:rPr>
        <w:t xml:space="preserve"> certainly looks like a younger version of the same person: well fed, nice-looking, genteel. No massy brow, large nose or luminous eyes; no agitation, no charisma. The presence of the photograph in Smith’s archive can be accounted for by Ellen’s involvement in the preparation of </w:t>
      </w:r>
      <w:r>
        <w:rPr>
          <w:rFonts w:ascii="Times" w:hAnsi="Times" w:cs="Times"/>
          <w:i/>
          <w:iCs/>
          <w:sz w:val="26"/>
          <w:szCs w:val="26"/>
        </w:rPr>
        <w:t xml:space="preserve">The Life of Charlotte </w:t>
      </w:r>
      <w:proofErr w:type="spellStart"/>
      <w:r>
        <w:rPr>
          <w:rFonts w:ascii="Times" w:hAnsi="Times" w:cs="Times"/>
          <w:i/>
          <w:iCs/>
          <w:sz w:val="26"/>
          <w:szCs w:val="26"/>
        </w:rPr>
        <w:t>Brontë</w:t>
      </w:r>
      <w:proofErr w:type="spellEnd"/>
      <w:r>
        <w:rPr>
          <w:rFonts w:ascii="Times" w:hAnsi="Times" w:cs="Times"/>
          <w:i/>
          <w:iCs/>
          <w:sz w:val="26"/>
          <w:szCs w:val="26"/>
        </w:rPr>
        <w:t xml:space="preserve"> </w:t>
      </w:r>
      <w:r>
        <w:rPr>
          <w:rFonts w:ascii="Times" w:hAnsi="Times" w:cs="Times"/>
          <w:sz w:val="26"/>
          <w:szCs w:val="26"/>
        </w:rPr>
        <w:t xml:space="preserve">and her protracted efforts to get her own </w:t>
      </w:r>
      <w:proofErr w:type="spellStart"/>
      <w:r>
        <w:rPr>
          <w:rFonts w:ascii="Times" w:hAnsi="Times" w:cs="Times"/>
          <w:sz w:val="26"/>
          <w:szCs w:val="26"/>
        </w:rPr>
        <w:t>Brontë</w:t>
      </w:r>
      <w:proofErr w:type="spellEnd"/>
      <w:r>
        <w:rPr>
          <w:rFonts w:ascii="Times" w:hAnsi="Times" w:cs="Times"/>
          <w:sz w:val="26"/>
          <w:szCs w:val="26"/>
        </w:rPr>
        <w:t xml:space="preserve"> material published in the 1860s, 70s and 80s (see the preceding article by Mark </w:t>
      </w:r>
      <w:proofErr w:type="spellStart"/>
      <w:r>
        <w:rPr>
          <w:rFonts w:ascii="Times" w:hAnsi="Times" w:cs="Times"/>
          <w:sz w:val="26"/>
          <w:szCs w:val="26"/>
        </w:rPr>
        <w:t>Bostridge</w:t>
      </w:r>
      <w:proofErr w:type="spellEnd"/>
      <w:r>
        <w:rPr>
          <w:rFonts w:ascii="Times" w:hAnsi="Times" w:cs="Times"/>
          <w:sz w:val="26"/>
          <w:szCs w:val="26"/>
        </w:rPr>
        <w:t>).</w:t>
      </w:r>
    </w:p>
    <w:p w:rsidR="00F52DC5" w:rsidRDefault="00F52DC5" w:rsidP="00F52DC5">
      <w:pPr>
        <w:widowControl w:val="0"/>
        <w:autoSpaceDE w:val="0"/>
        <w:autoSpaceDN w:val="0"/>
        <w:adjustRightInd w:val="0"/>
        <w:spacing w:after="240"/>
        <w:rPr>
          <w:rFonts w:ascii="Times" w:hAnsi="Times" w:cs="Times"/>
        </w:rPr>
      </w:pPr>
      <w:r>
        <w:rPr>
          <w:rFonts w:ascii="Times" w:hAnsi="Times" w:cs="Times"/>
          <w:sz w:val="26"/>
          <w:szCs w:val="26"/>
        </w:rPr>
        <w:t xml:space="preserve">Ellen herself said, when asked by T. </w:t>
      </w:r>
      <w:proofErr w:type="spellStart"/>
      <w:r>
        <w:rPr>
          <w:rFonts w:ascii="Times" w:hAnsi="Times" w:cs="Times"/>
          <w:sz w:val="26"/>
          <w:szCs w:val="26"/>
        </w:rPr>
        <w:t>Weymss</w:t>
      </w:r>
      <w:proofErr w:type="spellEnd"/>
      <w:r>
        <w:rPr>
          <w:rFonts w:ascii="Times" w:hAnsi="Times" w:cs="Times"/>
          <w:sz w:val="26"/>
          <w:szCs w:val="26"/>
        </w:rPr>
        <w:t xml:space="preserve"> Reid if there was a photograph of Charlotte to use as a frontispiece for his projected biography in 1876, “I am afraid there is not </w:t>
      </w:r>
      <w:r w:rsidRPr="00F52DC5">
        <w:rPr>
          <w:rFonts w:ascii="Times" w:hAnsi="Times" w:cs="Times"/>
          <w:i/>
          <w:sz w:val="26"/>
          <w:szCs w:val="26"/>
        </w:rPr>
        <w:t>any</w:t>
      </w:r>
      <w:r>
        <w:rPr>
          <w:rFonts w:ascii="Times" w:hAnsi="Times" w:cs="Times"/>
          <w:sz w:val="26"/>
          <w:szCs w:val="26"/>
        </w:rPr>
        <w:t xml:space="preserve"> portrait of Charlotte </w:t>
      </w:r>
      <w:proofErr w:type="spellStart"/>
      <w:r>
        <w:rPr>
          <w:rFonts w:ascii="Times" w:hAnsi="Times" w:cs="Times"/>
          <w:sz w:val="26"/>
          <w:szCs w:val="26"/>
        </w:rPr>
        <w:t>Brontë</w:t>
      </w:r>
      <w:proofErr w:type="spellEnd"/>
      <w:r>
        <w:rPr>
          <w:rFonts w:ascii="Times" w:hAnsi="Times" w:cs="Times"/>
          <w:sz w:val="26"/>
          <w:szCs w:val="26"/>
        </w:rPr>
        <w:t xml:space="preserve"> but the one by Richmond – I never heard or saw any other that I remember – There was a painting in oils of Emily &amp; Anne by </w:t>
      </w:r>
      <w:proofErr w:type="spellStart"/>
      <w:r>
        <w:rPr>
          <w:rFonts w:ascii="Times" w:hAnsi="Times" w:cs="Times"/>
          <w:sz w:val="26"/>
          <w:szCs w:val="26"/>
        </w:rPr>
        <w:t>Branwell</w:t>
      </w:r>
      <w:proofErr w:type="spellEnd"/>
      <w:r>
        <w:rPr>
          <w:rFonts w:ascii="Times" w:hAnsi="Times" w:cs="Times"/>
          <w:sz w:val="26"/>
          <w:szCs w:val="26"/>
        </w:rPr>
        <w:t xml:space="preserve"> when a boy, but it was a very poor picture even as regarded [</w:t>
      </w:r>
      <w:r>
        <w:rPr>
          <w:rFonts w:ascii="Times" w:hAnsi="Times" w:cs="Times"/>
          <w:i/>
          <w:iCs/>
          <w:sz w:val="26"/>
          <w:szCs w:val="26"/>
        </w:rPr>
        <w:t>sic</w:t>
      </w:r>
      <w:r>
        <w:rPr>
          <w:rFonts w:ascii="Times" w:hAnsi="Times" w:cs="Times"/>
          <w:sz w:val="26"/>
          <w:szCs w:val="26"/>
        </w:rPr>
        <w:t xml:space="preserve">] </w:t>
      </w:r>
      <w:r w:rsidRPr="00F52DC5">
        <w:rPr>
          <w:rFonts w:ascii="Times" w:hAnsi="Times" w:cs="Times"/>
          <w:i/>
          <w:sz w:val="26"/>
          <w:szCs w:val="26"/>
        </w:rPr>
        <w:t>likeness</w:t>
      </w:r>
      <w:r>
        <w:rPr>
          <w:rFonts w:ascii="Times" w:hAnsi="Times" w:cs="Times"/>
          <w:sz w:val="26"/>
          <w:szCs w:val="26"/>
        </w:rPr>
        <w:t>, which sometimes is good, when the painting is very bad”.</w:t>
      </w:r>
    </w:p>
    <w:p w:rsidR="00F52DC5" w:rsidRDefault="00F52DC5" w:rsidP="00F52DC5">
      <w:pPr>
        <w:widowControl w:val="0"/>
        <w:autoSpaceDE w:val="0"/>
        <w:autoSpaceDN w:val="0"/>
        <w:adjustRightInd w:val="0"/>
        <w:spacing w:after="240"/>
        <w:rPr>
          <w:rFonts w:ascii="Times" w:hAnsi="Times" w:cs="Times"/>
        </w:rPr>
      </w:pPr>
      <w:r>
        <w:rPr>
          <w:rFonts w:ascii="Times" w:hAnsi="Times" w:cs="Times"/>
          <w:sz w:val="26"/>
          <w:szCs w:val="26"/>
        </w:rPr>
        <w:t xml:space="preserve">But the idea that the </w:t>
      </w:r>
      <w:r>
        <w:rPr>
          <w:rFonts w:ascii="Times" w:hAnsi="Times" w:cs="Times"/>
          <w:i/>
          <w:iCs/>
          <w:sz w:val="26"/>
          <w:szCs w:val="26"/>
        </w:rPr>
        <w:t>carte-de-</w:t>
      </w:r>
      <w:proofErr w:type="spellStart"/>
      <w:r>
        <w:rPr>
          <w:rFonts w:ascii="Times" w:hAnsi="Times" w:cs="Times"/>
          <w:i/>
          <w:iCs/>
          <w:sz w:val="26"/>
          <w:szCs w:val="26"/>
        </w:rPr>
        <w:t>visite</w:t>
      </w:r>
      <w:proofErr w:type="spellEnd"/>
      <w:r>
        <w:rPr>
          <w:rFonts w:ascii="Times" w:hAnsi="Times" w:cs="Times"/>
          <w:i/>
          <w:iCs/>
          <w:sz w:val="26"/>
          <w:szCs w:val="26"/>
        </w:rPr>
        <w:t xml:space="preserve"> </w:t>
      </w:r>
      <w:r>
        <w:rPr>
          <w:rFonts w:ascii="Times" w:hAnsi="Times" w:cs="Times"/>
          <w:sz w:val="26"/>
          <w:szCs w:val="26"/>
        </w:rPr>
        <w:t xml:space="preserve">showed the real Charlotte, more attractive and contented in her last year of life than previously imagined, has been hard to dislodge, and the photograph has been used in many books and articles since the mid-1980s. Although </w:t>
      </w:r>
      <w:proofErr w:type="spellStart"/>
      <w:r>
        <w:rPr>
          <w:rFonts w:ascii="Times" w:hAnsi="Times" w:cs="Times"/>
          <w:i/>
          <w:iCs/>
          <w:sz w:val="26"/>
          <w:szCs w:val="26"/>
        </w:rPr>
        <w:t>cartes</w:t>
      </w:r>
      <w:proofErr w:type="spellEnd"/>
      <w:r>
        <w:rPr>
          <w:rFonts w:ascii="Times" w:hAnsi="Times" w:cs="Times"/>
          <w:i/>
          <w:iCs/>
          <w:sz w:val="26"/>
          <w:szCs w:val="26"/>
        </w:rPr>
        <w:t>-de-</w:t>
      </w:r>
      <w:proofErr w:type="spellStart"/>
      <w:r>
        <w:rPr>
          <w:rFonts w:ascii="Times" w:hAnsi="Times" w:cs="Times"/>
          <w:i/>
          <w:iCs/>
          <w:sz w:val="26"/>
          <w:szCs w:val="26"/>
        </w:rPr>
        <w:t>visite</w:t>
      </w:r>
      <w:proofErr w:type="spellEnd"/>
      <w:r>
        <w:rPr>
          <w:rFonts w:ascii="Times" w:hAnsi="Times" w:cs="Times"/>
          <w:i/>
          <w:iCs/>
          <w:sz w:val="26"/>
          <w:szCs w:val="26"/>
        </w:rPr>
        <w:t xml:space="preserve"> </w:t>
      </w:r>
      <w:r>
        <w:rPr>
          <w:rFonts w:ascii="Times" w:hAnsi="Times" w:cs="Times"/>
          <w:sz w:val="26"/>
          <w:szCs w:val="26"/>
        </w:rPr>
        <w:t xml:space="preserve">were not invented until 1854 and not widely popular or available until 1859, this one was explained either as a piece of extraordinary provincial entrepreneurship or a later copy of a daguerreotype or early photograph; both scenarios assumed that </w:t>
      </w:r>
      <w:proofErr w:type="spellStart"/>
      <w:r>
        <w:rPr>
          <w:rFonts w:ascii="Times" w:hAnsi="Times" w:cs="Times"/>
          <w:sz w:val="26"/>
          <w:szCs w:val="26"/>
        </w:rPr>
        <w:t>Brontë</w:t>
      </w:r>
      <w:proofErr w:type="spellEnd"/>
      <w:r>
        <w:rPr>
          <w:rFonts w:ascii="Times" w:hAnsi="Times" w:cs="Times"/>
          <w:sz w:val="26"/>
          <w:szCs w:val="26"/>
        </w:rPr>
        <w:t xml:space="preserve"> would have been keen enough on having her picture taken to seek out a practitioner of </w:t>
      </w:r>
      <w:r w:rsidR="008B2B29">
        <w:rPr>
          <w:rFonts w:ascii="Times" w:hAnsi="Times" w:cs="Times"/>
          <w:sz w:val="26"/>
          <w:szCs w:val="26"/>
        </w:rPr>
        <w:t>the new technology (though for</w:t>
      </w:r>
      <w:r>
        <w:rPr>
          <w:rFonts w:ascii="Times" w:hAnsi="Times" w:cs="Times"/>
          <w:sz w:val="26"/>
          <w:szCs w:val="26"/>
        </w:rPr>
        <w:t>bearing to mention it in her copious corresponde</w:t>
      </w:r>
      <w:r w:rsidR="008B2B29">
        <w:rPr>
          <w:rFonts w:ascii="Times" w:hAnsi="Times" w:cs="Times"/>
          <w:sz w:val="26"/>
          <w:szCs w:val="26"/>
        </w:rPr>
        <w:t>nce). The waters have been fur</w:t>
      </w:r>
      <w:r>
        <w:rPr>
          <w:rFonts w:ascii="Times" w:hAnsi="Times" w:cs="Times"/>
          <w:sz w:val="26"/>
          <w:szCs w:val="26"/>
        </w:rPr>
        <w:t xml:space="preserve">ther muddied by the existence of several </w:t>
      </w:r>
      <w:r>
        <w:rPr>
          <w:rFonts w:ascii="Times" w:hAnsi="Times" w:cs="Times"/>
          <w:i/>
          <w:iCs/>
          <w:sz w:val="26"/>
          <w:szCs w:val="26"/>
        </w:rPr>
        <w:t>carte-de-</w:t>
      </w:r>
      <w:proofErr w:type="spellStart"/>
      <w:r>
        <w:rPr>
          <w:rFonts w:ascii="Times" w:hAnsi="Times" w:cs="Times"/>
          <w:i/>
          <w:iCs/>
          <w:sz w:val="26"/>
          <w:szCs w:val="26"/>
        </w:rPr>
        <w:t>visite</w:t>
      </w:r>
      <w:proofErr w:type="spellEnd"/>
      <w:r>
        <w:rPr>
          <w:rFonts w:ascii="Times" w:hAnsi="Times" w:cs="Times"/>
          <w:i/>
          <w:iCs/>
          <w:sz w:val="26"/>
          <w:szCs w:val="26"/>
        </w:rPr>
        <w:t xml:space="preserve"> </w:t>
      </w:r>
      <w:r>
        <w:rPr>
          <w:rFonts w:ascii="Times" w:hAnsi="Times" w:cs="Times"/>
          <w:sz w:val="26"/>
          <w:szCs w:val="26"/>
        </w:rPr>
        <w:t>photographs of Charlotte’s</w:t>
      </w:r>
      <w:r w:rsidR="008B2B29">
        <w:rPr>
          <w:rFonts w:ascii="Times" w:hAnsi="Times" w:cs="Times"/>
          <w:sz w:val="26"/>
          <w:szCs w:val="26"/>
        </w:rPr>
        <w:t xml:space="preserve"> </w:t>
      </w:r>
      <w:r>
        <w:rPr>
          <w:rFonts w:ascii="Times" w:hAnsi="Times" w:cs="Times"/>
          <w:sz w:val="26"/>
          <w:szCs w:val="26"/>
        </w:rPr>
        <w:t xml:space="preserve">husband, Arthur Bell Nicholls (d. 1906), each of which has at some time been described as taken “on his honeymoon”, when Charlotte might have had a “companion piece” made. It is easy to see how this idea could emerge from the belief that the Seton-Gordon photo was of </w:t>
      </w:r>
      <w:proofErr w:type="spellStart"/>
      <w:r>
        <w:rPr>
          <w:rFonts w:ascii="Times" w:hAnsi="Times" w:cs="Times"/>
          <w:sz w:val="26"/>
          <w:szCs w:val="26"/>
        </w:rPr>
        <w:t>Brontë</w:t>
      </w:r>
      <w:proofErr w:type="spellEnd"/>
      <w:r>
        <w:rPr>
          <w:rFonts w:ascii="Times" w:hAnsi="Times" w:cs="Times"/>
          <w:sz w:val="26"/>
          <w:szCs w:val="26"/>
        </w:rPr>
        <w:t xml:space="preserve"> “within a year of her death”. Nicholls and </w:t>
      </w:r>
      <w:proofErr w:type="spellStart"/>
      <w:r>
        <w:rPr>
          <w:rFonts w:ascii="Times" w:hAnsi="Times" w:cs="Times"/>
          <w:sz w:val="26"/>
          <w:szCs w:val="26"/>
        </w:rPr>
        <w:t>Brontë</w:t>
      </w:r>
      <w:proofErr w:type="spellEnd"/>
      <w:r>
        <w:rPr>
          <w:rFonts w:ascii="Times" w:hAnsi="Times" w:cs="Times"/>
          <w:sz w:val="26"/>
          <w:szCs w:val="26"/>
        </w:rPr>
        <w:t xml:space="preserve"> married in June 1854 and honeymooned in Ireland for four weeks: she died the following March. But it should also be remembered that Nicholls was married again, in 1864, nine years after Charlotte’s death, and by</w:t>
      </w:r>
      <w:r w:rsidR="008B2B29">
        <w:rPr>
          <w:rFonts w:ascii="Times" w:hAnsi="Times" w:cs="Times"/>
          <w:sz w:val="26"/>
          <w:szCs w:val="26"/>
        </w:rPr>
        <w:t xml:space="preserve"> that time affordable photogra</w:t>
      </w:r>
      <w:r>
        <w:rPr>
          <w:rFonts w:ascii="Times" w:hAnsi="Times" w:cs="Times"/>
          <w:sz w:val="26"/>
          <w:szCs w:val="26"/>
        </w:rPr>
        <w:t>phy was fully in vogue.</w:t>
      </w:r>
    </w:p>
    <w:p w:rsidR="00F52DC5" w:rsidRDefault="00F52DC5" w:rsidP="00F52DC5">
      <w:pPr>
        <w:widowControl w:val="0"/>
        <w:autoSpaceDE w:val="0"/>
        <w:autoSpaceDN w:val="0"/>
        <w:adjustRightInd w:val="0"/>
        <w:spacing w:after="240"/>
        <w:rPr>
          <w:rFonts w:ascii="Times" w:hAnsi="Times" w:cs="Times"/>
        </w:rPr>
      </w:pPr>
      <w:r>
        <w:rPr>
          <w:rFonts w:ascii="Times" w:hAnsi="Times" w:cs="Times"/>
          <w:sz w:val="26"/>
          <w:szCs w:val="26"/>
        </w:rPr>
        <w:t xml:space="preserve">Two more photographs that had belonged to Ellen </w:t>
      </w:r>
      <w:proofErr w:type="spellStart"/>
      <w:r>
        <w:rPr>
          <w:rFonts w:ascii="Times" w:hAnsi="Times" w:cs="Times"/>
          <w:sz w:val="26"/>
          <w:szCs w:val="26"/>
        </w:rPr>
        <w:t>Nussey</w:t>
      </w:r>
      <w:proofErr w:type="spellEnd"/>
      <w:r>
        <w:rPr>
          <w:rFonts w:ascii="Times" w:hAnsi="Times" w:cs="Times"/>
          <w:sz w:val="26"/>
          <w:szCs w:val="26"/>
        </w:rPr>
        <w:t xml:space="preserve"> or members of her family and were of the same or similar subject (Ellen had eleven s</w:t>
      </w:r>
      <w:r w:rsidR="008B2B29">
        <w:rPr>
          <w:rFonts w:ascii="Times" w:hAnsi="Times" w:cs="Times"/>
          <w:sz w:val="26"/>
          <w:szCs w:val="26"/>
        </w:rPr>
        <w:t>iblings) were presented by Aud</w:t>
      </w:r>
      <w:r>
        <w:rPr>
          <w:rFonts w:ascii="Times" w:hAnsi="Times" w:cs="Times"/>
          <w:sz w:val="26"/>
          <w:szCs w:val="26"/>
        </w:rPr>
        <w:t xml:space="preserve">rey Hall in 1987 and 1993 as being further images of Charlotte </w:t>
      </w:r>
      <w:proofErr w:type="spellStart"/>
      <w:r>
        <w:rPr>
          <w:rFonts w:ascii="Times" w:hAnsi="Times" w:cs="Times"/>
          <w:sz w:val="26"/>
          <w:szCs w:val="26"/>
        </w:rPr>
        <w:t>Brontë</w:t>
      </w:r>
      <w:proofErr w:type="spellEnd"/>
      <w:r>
        <w:rPr>
          <w:rFonts w:ascii="Times" w:hAnsi="Times" w:cs="Times"/>
          <w:sz w:val="26"/>
          <w:szCs w:val="26"/>
        </w:rPr>
        <w:t>, though there has been little take-up of her suggestions and the Seton-Gor</w:t>
      </w:r>
      <w:r w:rsidR="008B2B29">
        <w:rPr>
          <w:rFonts w:ascii="Times" w:hAnsi="Times" w:cs="Times"/>
          <w:sz w:val="26"/>
          <w:szCs w:val="26"/>
        </w:rPr>
        <w:t>don photo has remained the pre</w:t>
      </w:r>
      <w:r>
        <w:rPr>
          <w:rFonts w:ascii="Times" w:hAnsi="Times" w:cs="Times"/>
          <w:sz w:val="26"/>
          <w:szCs w:val="26"/>
        </w:rPr>
        <w:t xml:space="preserve">ferred “photograph of Charlotte </w:t>
      </w:r>
      <w:proofErr w:type="spellStart"/>
      <w:r>
        <w:rPr>
          <w:rFonts w:ascii="Times" w:hAnsi="Times" w:cs="Times"/>
          <w:sz w:val="26"/>
          <w:szCs w:val="26"/>
        </w:rPr>
        <w:t>Brontë</w:t>
      </w:r>
      <w:proofErr w:type="spellEnd"/>
      <w:r>
        <w:rPr>
          <w:rFonts w:ascii="Times" w:hAnsi="Times" w:cs="Times"/>
          <w:sz w:val="26"/>
          <w:szCs w:val="26"/>
        </w:rPr>
        <w:t xml:space="preserve">”. One reporter (for the </w:t>
      </w:r>
      <w:r>
        <w:rPr>
          <w:rFonts w:ascii="Times" w:hAnsi="Times" w:cs="Times"/>
          <w:i/>
          <w:iCs/>
          <w:sz w:val="26"/>
          <w:szCs w:val="26"/>
        </w:rPr>
        <w:t>Independent</w:t>
      </w:r>
      <w:r>
        <w:rPr>
          <w:rFonts w:ascii="Times" w:hAnsi="Times" w:cs="Times"/>
          <w:sz w:val="26"/>
          <w:szCs w:val="26"/>
        </w:rPr>
        <w:t xml:space="preserve">) got rather carried away with an explanation for the long-lost aspects of </w:t>
      </w:r>
      <w:proofErr w:type="spellStart"/>
      <w:r>
        <w:rPr>
          <w:rFonts w:ascii="Times" w:hAnsi="Times" w:cs="Times"/>
          <w:sz w:val="26"/>
          <w:szCs w:val="26"/>
        </w:rPr>
        <w:t>Mrs</w:t>
      </w:r>
      <w:proofErr w:type="spellEnd"/>
      <w:r>
        <w:rPr>
          <w:rFonts w:ascii="Times" w:hAnsi="Times" w:cs="Times"/>
          <w:sz w:val="26"/>
          <w:szCs w:val="26"/>
        </w:rPr>
        <w:t xml:space="preserve"> Hall’s photos; </w:t>
      </w:r>
      <w:proofErr w:type="spellStart"/>
      <w:r>
        <w:rPr>
          <w:rFonts w:ascii="Times" w:hAnsi="Times" w:cs="Times"/>
          <w:sz w:val="26"/>
          <w:szCs w:val="26"/>
        </w:rPr>
        <w:t>Nussey</w:t>
      </w:r>
      <w:proofErr w:type="spellEnd"/>
      <w:r>
        <w:rPr>
          <w:rFonts w:ascii="Times" w:hAnsi="Times" w:cs="Times"/>
          <w:sz w:val="26"/>
          <w:szCs w:val="26"/>
        </w:rPr>
        <w:t xml:space="preserve"> must have “held back photographs in her posse</w:t>
      </w:r>
      <w:r w:rsidR="008B2B29">
        <w:rPr>
          <w:rFonts w:ascii="Times" w:hAnsi="Times" w:cs="Times"/>
          <w:sz w:val="26"/>
          <w:szCs w:val="26"/>
        </w:rPr>
        <w:t>ssion”, it concluded, and “con</w:t>
      </w:r>
      <w:r>
        <w:rPr>
          <w:rFonts w:ascii="Times" w:hAnsi="Times" w:cs="Times"/>
          <w:sz w:val="26"/>
          <w:szCs w:val="26"/>
        </w:rPr>
        <w:t xml:space="preserve">spired” with Gaskell to control the public’s view of </w:t>
      </w:r>
      <w:proofErr w:type="spellStart"/>
      <w:r>
        <w:rPr>
          <w:rFonts w:ascii="Times" w:hAnsi="Times" w:cs="Times"/>
          <w:sz w:val="26"/>
          <w:szCs w:val="26"/>
        </w:rPr>
        <w:t>Brontë</w:t>
      </w:r>
      <w:proofErr w:type="spellEnd"/>
      <w:r>
        <w:rPr>
          <w:rFonts w:ascii="Times" w:hAnsi="Times" w:cs="Times"/>
          <w:sz w:val="26"/>
          <w:szCs w:val="26"/>
        </w:rPr>
        <w:t xml:space="preserve">. </w:t>
      </w:r>
      <w:proofErr w:type="spellStart"/>
      <w:r>
        <w:rPr>
          <w:rFonts w:ascii="Times" w:hAnsi="Times" w:cs="Times"/>
          <w:sz w:val="26"/>
          <w:szCs w:val="26"/>
        </w:rPr>
        <w:t>Mrs</w:t>
      </w:r>
      <w:proofErr w:type="spellEnd"/>
      <w:r>
        <w:rPr>
          <w:rFonts w:ascii="Times" w:hAnsi="Times" w:cs="Times"/>
          <w:sz w:val="26"/>
          <w:szCs w:val="26"/>
        </w:rPr>
        <w:t xml:space="preserve"> Hall herself suggested that the photographs had been taken in 1848 and 1854 respectively (quite a feat at those dates), and that they illustrated how the tragic loss of her siblings in 1848–9 had “taken their toll” on Charlotte </w:t>
      </w:r>
      <w:proofErr w:type="spellStart"/>
      <w:r>
        <w:rPr>
          <w:rFonts w:ascii="Times" w:hAnsi="Times" w:cs="Times"/>
          <w:sz w:val="26"/>
          <w:szCs w:val="26"/>
        </w:rPr>
        <w:t>Brontë’s</w:t>
      </w:r>
      <w:proofErr w:type="spellEnd"/>
      <w:r>
        <w:rPr>
          <w:rFonts w:ascii="Times" w:hAnsi="Times" w:cs="Times"/>
          <w:sz w:val="26"/>
          <w:szCs w:val="26"/>
        </w:rPr>
        <w:t xml:space="preserve"> looks. Forensics</w:t>
      </w:r>
      <w:r w:rsidR="008B2B29">
        <w:rPr>
          <w:rFonts w:ascii="Times" w:hAnsi="Times" w:cs="Times"/>
          <w:sz w:val="26"/>
          <w:szCs w:val="26"/>
        </w:rPr>
        <w:t xml:space="preserve"> </w:t>
      </w:r>
      <w:r>
        <w:rPr>
          <w:rFonts w:ascii="Times" w:hAnsi="Times" w:cs="Times"/>
          <w:sz w:val="26"/>
          <w:szCs w:val="26"/>
        </w:rPr>
        <w:t xml:space="preserve">were then applied to </w:t>
      </w:r>
      <w:proofErr w:type="spellStart"/>
      <w:r>
        <w:rPr>
          <w:rFonts w:ascii="Times" w:hAnsi="Times" w:cs="Times"/>
          <w:sz w:val="26"/>
          <w:szCs w:val="26"/>
        </w:rPr>
        <w:t>analyse</w:t>
      </w:r>
      <w:proofErr w:type="spellEnd"/>
      <w:r>
        <w:rPr>
          <w:rFonts w:ascii="Times" w:hAnsi="Times" w:cs="Times"/>
          <w:sz w:val="26"/>
          <w:szCs w:val="26"/>
        </w:rPr>
        <w:t xml:space="preserve"> facial character- </w:t>
      </w:r>
      <w:proofErr w:type="spellStart"/>
      <w:r>
        <w:rPr>
          <w:rFonts w:ascii="Times" w:hAnsi="Times" w:cs="Times"/>
          <w:sz w:val="26"/>
          <w:szCs w:val="26"/>
        </w:rPr>
        <w:t>istics</w:t>
      </w:r>
      <w:proofErr w:type="spellEnd"/>
      <w:r>
        <w:rPr>
          <w:rFonts w:ascii="Times" w:hAnsi="Times" w:cs="Times"/>
          <w:sz w:val="26"/>
          <w:szCs w:val="26"/>
        </w:rPr>
        <w:t xml:space="preserve"> which concluded that </w:t>
      </w:r>
      <w:proofErr w:type="spellStart"/>
      <w:r>
        <w:rPr>
          <w:rFonts w:ascii="Times" w:hAnsi="Times" w:cs="Times"/>
          <w:sz w:val="26"/>
          <w:szCs w:val="26"/>
        </w:rPr>
        <w:t>Mrs</w:t>
      </w:r>
      <w:proofErr w:type="spellEnd"/>
      <w:r>
        <w:rPr>
          <w:rFonts w:ascii="Times" w:hAnsi="Times" w:cs="Times"/>
          <w:sz w:val="26"/>
          <w:szCs w:val="26"/>
        </w:rPr>
        <w:t xml:space="preserve"> Hall’s photos and the Seton-Gordon </w:t>
      </w:r>
      <w:proofErr w:type="gramStart"/>
      <w:r>
        <w:rPr>
          <w:rFonts w:ascii="Times" w:hAnsi="Times" w:cs="Times"/>
          <w:i/>
          <w:iCs/>
          <w:sz w:val="26"/>
          <w:szCs w:val="26"/>
        </w:rPr>
        <w:t>carte</w:t>
      </w:r>
      <w:proofErr w:type="gramEnd"/>
      <w:r>
        <w:rPr>
          <w:rFonts w:ascii="Times" w:hAnsi="Times" w:cs="Times"/>
          <w:i/>
          <w:iCs/>
          <w:sz w:val="26"/>
          <w:szCs w:val="26"/>
        </w:rPr>
        <w:t xml:space="preserve"> de </w:t>
      </w:r>
      <w:proofErr w:type="spellStart"/>
      <w:r>
        <w:rPr>
          <w:rFonts w:ascii="Times" w:hAnsi="Times" w:cs="Times"/>
          <w:i/>
          <w:iCs/>
          <w:sz w:val="26"/>
          <w:szCs w:val="26"/>
        </w:rPr>
        <w:t>visite</w:t>
      </w:r>
      <w:proofErr w:type="spellEnd"/>
      <w:r>
        <w:rPr>
          <w:rFonts w:ascii="Times" w:hAnsi="Times" w:cs="Times"/>
          <w:i/>
          <w:iCs/>
          <w:sz w:val="26"/>
          <w:szCs w:val="26"/>
        </w:rPr>
        <w:t xml:space="preserve"> </w:t>
      </w:r>
      <w:r>
        <w:rPr>
          <w:rFonts w:ascii="Times" w:hAnsi="Times" w:cs="Times"/>
          <w:sz w:val="26"/>
          <w:szCs w:val="26"/>
        </w:rPr>
        <w:t xml:space="preserve">were probably of the same woman, with the strong implication that it was Charlotte </w:t>
      </w:r>
      <w:proofErr w:type="spellStart"/>
      <w:r>
        <w:rPr>
          <w:rFonts w:ascii="Times" w:hAnsi="Times" w:cs="Times"/>
          <w:sz w:val="26"/>
          <w:szCs w:val="26"/>
        </w:rPr>
        <w:t>Brontë</w:t>
      </w:r>
      <w:proofErr w:type="spellEnd"/>
      <w:r>
        <w:rPr>
          <w:rFonts w:ascii="Times" w:hAnsi="Times" w:cs="Times"/>
          <w:sz w:val="26"/>
          <w:szCs w:val="26"/>
        </w:rPr>
        <w:t>.</w:t>
      </w:r>
    </w:p>
    <w:p w:rsidR="00F52DC5" w:rsidRDefault="00F52DC5" w:rsidP="00F52DC5">
      <w:pPr>
        <w:widowControl w:val="0"/>
        <w:autoSpaceDE w:val="0"/>
        <w:autoSpaceDN w:val="0"/>
        <w:adjustRightInd w:val="0"/>
        <w:spacing w:after="240"/>
        <w:rPr>
          <w:rFonts w:ascii="Times" w:hAnsi="Times" w:cs="Times"/>
        </w:rPr>
      </w:pPr>
      <w:r>
        <w:rPr>
          <w:rFonts w:ascii="Times" w:hAnsi="Times" w:cs="Times"/>
          <w:sz w:val="26"/>
          <w:szCs w:val="26"/>
        </w:rPr>
        <w:t xml:space="preserve">I hope the Seton-Gordon photograph isn’t paraded too much at bicentenary-tide, though the hunger for a more intimate image than either </w:t>
      </w:r>
      <w:proofErr w:type="spellStart"/>
      <w:r>
        <w:rPr>
          <w:rFonts w:ascii="Times" w:hAnsi="Times" w:cs="Times"/>
          <w:sz w:val="26"/>
          <w:szCs w:val="26"/>
        </w:rPr>
        <w:t>Br</w:t>
      </w:r>
      <w:r w:rsidR="008B2B29">
        <w:rPr>
          <w:rFonts w:ascii="Times" w:hAnsi="Times" w:cs="Times"/>
          <w:sz w:val="26"/>
          <w:szCs w:val="26"/>
        </w:rPr>
        <w:t>anwell</w:t>
      </w:r>
      <w:proofErr w:type="spellEnd"/>
      <w:r w:rsidR="008B2B29">
        <w:rPr>
          <w:rFonts w:ascii="Times" w:hAnsi="Times" w:cs="Times"/>
          <w:sz w:val="26"/>
          <w:szCs w:val="26"/>
        </w:rPr>
        <w:t xml:space="preserve"> </w:t>
      </w:r>
      <w:proofErr w:type="spellStart"/>
      <w:proofErr w:type="gramStart"/>
      <w:r w:rsidR="008B2B29">
        <w:rPr>
          <w:rFonts w:ascii="Times" w:hAnsi="Times" w:cs="Times"/>
          <w:sz w:val="26"/>
          <w:szCs w:val="26"/>
        </w:rPr>
        <w:t>Brontë’s</w:t>
      </w:r>
      <w:proofErr w:type="spellEnd"/>
      <w:proofErr w:type="gramEnd"/>
      <w:r w:rsidR="008B2B29">
        <w:rPr>
          <w:rFonts w:ascii="Times" w:hAnsi="Times" w:cs="Times"/>
          <w:sz w:val="26"/>
          <w:szCs w:val="26"/>
        </w:rPr>
        <w:t xml:space="preserve"> or George Rich</w:t>
      </w:r>
      <w:r>
        <w:rPr>
          <w:rFonts w:ascii="Times" w:hAnsi="Times" w:cs="Times"/>
          <w:sz w:val="26"/>
          <w:szCs w:val="26"/>
        </w:rPr>
        <w:t xml:space="preserve">mond’s is strong. Charlotte </w:t>
      </w:r>
      <w:proofErr w:type="spellStart"/>
      <w:r>
        <w:rPr>
          <w:rFonts w:ascii="Times" w:hAnsi="Times" w:cs="Times"/>
          <w:sz w:val="26"/>
          <w:szCs w:val="26"/>
        </w:rPr>
        <w:t>Brontë’s</w:t>
      </w:r>
      <w:proofErr w:type="spellEnd"/>
      <w:r>
        <w:rPr>
          <w:rFonts w:ascii="Times" w:hAnsi="Times" w:cs="Times"/>
          <w:sz w:val="26"/>
          <w:szCs w:val="26"/>
        </w:rPr>
        <w:t xml:space="preserve"> own wish in life </w:t>
      </w:r>
      <w:r w:rsidR="008B2B29">
        <w:rPr>
          <w:rFonts w:ascii="Times" w:hAnsi="Times" w:cs="Times"/>
          <w:sz w:val="26"/>
          <w:szCs w:val="26"/>
        </w:rPr>
        <w:t>was to “walk invisible”, unbur</w:t>
      </w:r>
      <w:r>
        <w:rPr>
          <w:rFonts w:ascii="Times" w:hAnsi="Times" w:cs="Times"/>
          <w:sz w:val="26"/>
          <w:szCs w:val="26"/>
        </w:rPr>
        <w:t>dened by consc</w:t>
      </w:r>
      <w:r w:rsidR="008B2B29">
        <w:rPr>
          <w:rFonts w:ascii="Times" w:hAnsi="Times" w:cs="Times"/>
          <w:sz w:val="26"/>
          <w:szCs w:val="26"/>
        </w:rPr>
        <w:t>iousness of self, looks or cir</w:t>
      </w:r>
      <w:r>
        <w:rPr>
          <w:rFonts w:ascii="Times" w:hAnsi="Times" w:cs="Times"/>
          <w:sz w:val="26"/>
          <w:szCs w:val="26"/>
        </w:rPr>
        <w:t xml:space="preserve">cumstances. Long after her death, George Smith remarked in an ungallant and offhand way, “I believe she would have given all her genius and her fame to have been beautiful”, but almost the opposite was true. When she was composing </w:t>
      </w:r>
      <w:r>
        <w:rPr>
          <w:rFonts w:ascii="Times" w:hAnsi="Times" w:cs="Times"/>
          <w:i/>
          <w:iCs/>
          <w:sz w:val="26"/>
          <w:szCs w:val="26"/>
        </w:rPr>
        <w:t>Jane Eyre</w:t>
      </w:r>
      <w:r>
        <w:rPr>
          <w:rFonts w:ascii="Times" w:hAnsi="Times" w:cs="Times"/>
          <w:sz w:val="26"/>
          <w:szCs w:val="26"/>
        </w:rPr>
        <w:t xml:space="preserve">, </w:t>
      </w:r>
      <w:proofErr w:type="spellStart"/>
      <w:r>
        <w:rPr>
          <w:rFonts w:ascii="Times" w:hAnsi="Times" w:cs="Times"/>
          <w:sz w:val="26"/>
          <w:szCs w:val="26"/>
        </w:rPr>
        <w:t>Brontë</w:t>
      </w:r>
      <w:proofErr w:type="spellEnd"/>
      <w:r>
        <w:rPr>
          <w:rFonts w:ascii="Times" w:hAnsi="Times" w:cs="Times"/>
          <w:sz w:val="26"/>
          <w:szCs w:val="26"/>
        </w:rPr>
        <w:t xml:space="preserve"> told her sisters that she intended to create a heroine “as plain and as small as myself” and that they were “morally wrong” to insist on beautiful heroines as a matter of course: inherent worth would be clea</w:t>
      </w:r>
      <w:r w:rsidR="008B2B29">
        <w:rPr>
          <w:rFonts w:ascii="Times" w:hAnsi="Times" w:cs="Times"/>
          <w:sz w:val="26"/>
          <w:szCs w:val="26"/>
        </w:rPr>
        <w:t>r to the right observer. Ironi</w:t>
      </w:r>
      <w:r>
        <w:rPr>
          <w:rFonts w:ascii="Times" w:hAnsi="Times" w:cs="Times"/>
          <w:sz w:val="26"/>
          <w:szCs w:val="26"/>
        </w:rPr>
        <w:t xml:space="preserve">cally, </w:t>
      </w:r>
      <w:r>
        <w:rPr>
          <w:rFonts w:ascii="Times" w:hAnsi="Times" w:cs="Times"/>
          <w:i/>
          <w:iCs/>
          <w:sz w:val="26"/>
          <w:szCs w:val="26"/>
        </w:rPr>
        <w:t xml:space="preserve">Jane Eyre </w:t>
      </w:r>
      <w:r>
        <w:rPr>
          <w:rFonts w:ascii="Times" w:hAnsi="Times" w:cs="Times"/>
          <w:sz w:val="26"/>
          <w:szCs w:val="26"/>
        </w:rPr>
        <w:t xml:space="preserve">sparked a degree of interest in the author which caused </w:t>
      </w:r>
      <w:proofErr w:type="spellStart"/>
      <w:r>
        <w:rPr>
          <w:rFonts w:ascii="Times" w:hAnsi="Times" w:cs="Times"/>
          <w:sz w:val="26"/>
          <w:szCs w:val="26"/>
        </w:rPr>
        <w:t>Brontë</w:t>
      </w:r>
      <w:proofErr w:type="spellEnd"/>
      <w:r>
        <w:rPr>
          <w:rFonts w:ascii="Times" w:hAnsi="Times" w:cs="Times"/>
          <w:sz w:val="26"/>
          <w:szCs w:val="26"/>
        </w:rPr>
        <w:t xml:space="preserve"> acute self- consciousne</w:t>
      </w:r>
      <w:r w:rsidR="008B2B29">
        <w:rPr>
          <w:rFonts w:ascii="Times" w:hAnsi="Times" w:cs="Times"/>
          <w:sz w:val="26"/>
          <w:szCs w:val="26"/>
        </w:rPr>
        <w:t>ss and anger at the moral weak</w:t>
      </w:r>
      <w:r>
        <w:rPr>
          <w:rFonts w:ascii="Times" w:hAnsi="Times" w:cs="Times"/>
          <w:sz w:val="26"/>
          <w:szCs w:val="26"/>
        </w:rPr>
        <w:t xml:space="preserve">ness this implied, similar to Lucy </w:t>
      </w:r>
      <w:proofErr w:type="spellStart"/>
      <w:r>
        <w:rPr>
          <w:rFonts w:ascii="Times" w:hAnsi="Times" w:cs="Times"/>
          <w:sz w:val="26"/>
          <w:szCs w:val="26"/>
        </w:rPr>
        <w:t>Snowe’s</w:t>
      </w:r>
      <w:proofErr w:type="spellEnd"/>
      <w:r>
        <w:rPr>
          <w:rFonts w:ascii="Times" w:hAnsi="Times" w:cs="Times"/>
          <w:sz w:val="26"/>
          <w:szCs w:val="26"/>
        </w:rPr>
        <w:t xml:space="preserve"> admission in </w:t>
      </w:r>
      <w:proofErr w:type="spellStart"/>
      <w:r>
        <w:rPr>
          <w:rFonts w:ascii="Times" w:hAnsi="Times" w:cs="Times"/>
          <w:i/>
          <w:iCs/>
          <w:sz w:val="26"/>
          <w:szCs w:val="26"/>
        </w:rPr>
        <w:t>Villette</w:t>
      </w:r>
      <w:proofErr w:type="spellEnd"/>
      <w:r>
        <w:rPr>
          <w:rFonts w:ascii="Times" w:hAnsi="Times" w:cs="Times"/>
          <w:i/>
          <w:iCs/>
          <w:sz w:val="26"/>
          <w:szCs w:val="26"/>
        </w:rPr>
        <w:t xml:space="preserve"> </w:t>
      </w:r>
      <w:r>
        <w:rPr>
          <w:rFonts w:ascii="Times" w:hAnsi="Times" w:cs="Times"/>
          <w:sz w:val="26"/>
          <w:szCs w:val="26"/>
        </w:rPr>
        <w:t>of “a haunting dread of what might be</w:t>
      </w:r>
      <w:r w:rsidR="008B2B29">
        <w:rPr>
          <w:rFonts w:ascii="Times" w:hAnsi="Times" w:cs="Times"/>
          <w:sz w:val="26"/>
          <w:szCs w:val="26"/>
        </w:rPr>
        <w:t xml:space="preserve"> the degree of my outward defi</w:t>
      </w:r>
      <w:r>
        <w:rPr>
          <w:rFonts w:ascii="Times" w:hAnsi="Times" w:cs="Times"/>
          <w:sz w:val="26"/>
          <w:szCs w:val="26"/>
        </w:rPr>
        <w:t>ciency . . . a great fear of displeasing”. The analysis of this peculiarly female form of self-torment is o</w:t>
      </w:r>
      <w:r w:rsidR="008B2B29">
        <w:rPr>
          <w:rFonts w:ascii="Times" w:hAnsi="Times" w:cs="Times"/>
          <w:sz w:val="26"/>
          <w:szCs w:val="26"/>
        </w:rPr>
        <w:t xml:space="preserve">ne of </w:t>
      </w:r>
      <w:proofErr w:type="spellStart"/>
      <w:r w:rsidR="008B2B29">
        <w:rPr>
          <w:rFonts w:ascii="Times" w:hAnsi="Times" w:cs="Times"/>
          <w:sz w:val="26"/>
          <w:szCs w:val="26"/>
        </w:rPr>
        <w:t>Brontë’s</w:t>
      </w:r>
      <w:proofErr w:type="spellEnd"/>
      <w:r w:rsidR="008B2B29">
        <w:rPr>
          <w:rFonts w:ascii="Times" w:hAnsi="Times" w:cs="Times"/>
          <w:sz w:val="26"/>
          <w:szCs w:val="26"/>
        </w:rPr>
        <w:t xml:space="preserve"> gifts to litera</w:t>
      </w:r>
      <w:r>
        <w:rPr>
          <w:rFonts w:ascii="Times" w:hAnsi="Times" w:cs="Times"/>
          <w:sz w:val="26"/>
          <w:szCs w:val="26"/>
        </w:rPr>
        <w:t>ture and to life. In order to make it, she needed to remain out of sight.</w:t>
      </w:r>
    </w:p>
    <w:p w:rsidR="00F52DC5" w:rsidRDefault="00F52DC5" w:rsidP="00F52DC5">
      <w:pPr>
        <w:widowControl w:val="0"/>
        <w:autoSpaceDE w:val="0"/>
        <w:autoSpaceDN w:val="0"/>
        <w:adjustRightInd w:val="0"/>
        <w:rPr>
          <w:rFonts w:ascii="Times" w:hAnsi="Times" w:cs="Times"/>
        </w:rPr>
      </w:pPr>
      <w:r>
        <w:rPr>
          <w:rFonts w:ascii="Times" w:hAnsi="Times" w:cs="Times"/>
          <w:noProof/>
        </w:rPr>
        <w:drawing>
          <wp:inline distT="0" distB="0" distL="0" distR="0">
            <wp:extent cx="6764020" cy="6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4020" cy="635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extent cx="1259840" cy="6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9840" cy="6350"/>
                    </a:xfrm>
                    <a:prstGeom prst="rect">
                      <a:avLst/>
                    </a:prstGeom>
                    <a:noFill/>
                    <a:ln>
                      <a:noFill/>
                    </a:ln>
                  </pic:spPr>
                </pic:pic>
              </a:graphicData>
            </a:graphic>
          </wp:inline>
        </w:drawing>
      </w:r>
    </w:p>
    <w:p w:rsidR="00F52DC5" w:rsidRDefault="00F52DC5" w:rsidP="00F52DC5">
      <w:pPr>
        <w:widowControl w:val="0"/>
        <w:autoSpaceDE w:val="0"/>
        <w:autoSpaceDN w:val="0"/>
        <w:adjustRightInd w:val="0"/>
        <w:spacing w:after="240"/>
        <w:rPr>
          <w:rFonts w:ascii="Times" w:hAnsi="Times" w:cs="Times"/>
        </w:rPr>
      </w:pPr>
      <w:r>
        <w:rPr>
          <w:rFonts w:ascii="Times" w:hAnsi="Times" w:cs="Times"/>
          <w:b/>
          <w:bCs/>
        </w:rPr>
        <w:t xml:space="preserve">TLS </w:t>
      </w:r>
      <w:r>
        <w:rPr>
          <w:rFonts w:ascii="Times" w:hAnsi="Times" w:cs="Times"/>
        </w:rPr>
        <w:t>OCTOBER 2 2015</w:t>
      </w:r>
    </w:p>
    <w:p w:rsidR="00774AA2" w:rsidRDefault="00774AA2"/>
    <w:sectPr w:rsidR="00774AA2" w:rsidSect="00F52DC5">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DC5"/>
    <w:rsid w:val="00774AA2"/>
    <w:rsid w:val="008B2B29"/>
    <w:rsid w:val="00B03828"/>
    <w:rsid w:val="00F52D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D7B4A6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2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2DC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2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2DC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1538</Words>
  <Characters>8770</Characters>
  <Application>Microsoft Macintosh Word</Application>
  <DocSecurity>0</DocSecurity>
  <Lines>73</Lines>
  <Paragraphs>20</Paragraphs>
  <ScaleCrop>false</ScaleCrop>
  <Company/>
  <LinksUpToDate>false</LinksUpToDate>
  <CharactersWithSpaces>10288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Harman</dc:creator>
  <cp:keywords/>
  <dc:description/>
  <cp:lastModifiedBy>Claire Harman</cp:lastModifiedBy>
  <cp:revision>1</cp:revision>
  <dcterms:created xsi:type="dcterms:W3CDTF">2016-05-13T15:32:00Z</dcterms:created>
  <dcterms:modified xsi:type="dcterms:W3CDTF">2016-05-13T15:47:00Z</dcterms:modified>
</cp:coreProperties>
</file>